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18920" w14:textId="77777777" w:rsidR="004F4CDF" w:rsidRDefault="004F4CDF" w:rsidP="004F4C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«Қаратоғай жалпы орта білім беретін мектебі» КММ</w:t>
      </w:r>
    </w:p>
    <w:p w14:paraId="5C864214" w14:textId="77777777" w:rsidR="004F4CDF" w:rsidRDefault="004F4CDF" w:rsidP="004F4CD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</w:p>
    <w:p w14:paraId="25A1CE9C" w14:textId="44D20B8B" w:rsidR="004F4CDF" w:rsidRDefault="002348CB" w:rsidP="004F4CDF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Педагог – ұйымдастырушы уақытша</w:t>
      </w:r>
      <w:r w:rsidR="004F4CDF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бос </w:t>
      </w:r>
      <w:r w:rsidR="004F4CDF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лауазымға конкурс жариялаймыз</w:t>
      </w:r>
    </w:p>
    <w:p w14:paraId="4B800C3D" w14:textId="77777777" w:rsidR="004F4CDF" w:rsidRDefault="004F4CDF" w:rsidP="004F4CDF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</w:p>
    <w:p w14:paraId="0A626AA3" w14:textId="1C9B3DAF" w:rsidR="004F4CDF" w:rsidRDefault="004F4CDF" w:rsidP="004F4CD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«Қаратоғай жалпы орта білім беретін мектебі» КММ, Ақтөбе облысы, Мәртөк ауданы, Қаратоғай ауылы, пошта индексі 030606, электрондық пошта </w:t>
      </w:r>
      <w:r>
        <w:rPr>
          <w:rFonts w:ascii="Times New Roman" w:eastAsia="Times New Roman" w:hAnsi="Times New Roman"/>
          <w:bCs/>
          <w:color w:val="0070C0"/>
          <w:sz w:val="24"/>
          <w:szCs w:val="24"/>
          <w:u w:val="single"/>
          <w:lang w:val="kk-KZ" w:eastAsia="ru-RU"/>
        </w:rPr>
        <w:t>karatygai@mail.kz</w:t>
      </w:r>
      <w:r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, телефон </w:t>
      </w:r>
      <w:r>
        <w:rPr>
          <w:rFonts w:ascii="Times New Roman" w:eastAsia="Times New Roman" w:hAnsi="Times New Roman"/>
          <w:bCs/>
          <w:color w:val="0070C0"/>
          <w:sz w:val="24"/>
          <w:szCs w:val="24"/>
          <w:lang w:val="kk-KZ" w:eastAsia="ru-RU"/>
        </w:rPr>
        <w:t xml:space="preserve">8-71-(331)-26-4-16 </w:t>
      </w:r>
      <w:r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педагогтың </w:t>
      </w:r>
      <w:r w:rsidR="002348CB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уақытша </w:t>
      </w:r>
      <w:r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бос лауазымына конкурс жариялайды.</w:t>
      </w:r>
    </w:p>
    <w:p w14:paraId="7CA1A6F5" w14:textId="3632E168" w:rsidR="004F4CDF" w:rsidRDefault="004F4CDF" w:rsidP="004F4CDF">
      <w:pPr>
        <w:spacing w:after="0" w:line="240" w:lineRule="auto"/>
        <w:ind w:left="644"/>
        <w:contextualSpacing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Лауазымның атауы: 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педагог – </w:t>
      </w:r>
      <w:r w:rsidR="002348CB">
        <w:rPr>
          <w:rFonts w:ascii="Times New Roman" w:eastAsia="Times New Roman" w:hAnsi="Times New Roman"/>
          <w:sz w:val="24"/>
          <w:szCs w:val="24"/>
          <w:lang w:val="kk-KZ" w:eastAsia="ru-RU"/>
        </w:rPr>
        <w:t>ұйымдастырушы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(0.5 бірлік)</w:t>
      </w:r>
    </w:p>
    <w:p w14:paraId="608F0A99" w14:textId="77777777" w:rsidR="004F4CDF" w:rsidRDefault="004F4CDF" w:rsidP="004F4CDF">
      <w:pPr>
        <w:spacing w:after="0" w:line="240" w:lineRule="auto"/>
        <w:ind w:left="644"/>
        <w:contextualSpacing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Оқыту тілі: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қазақ тілі , орыс тілі</w:t>
      </w:r>
    </w:p>
    <w:p w14:paraId="0D00CECC" w14:textId="59A40C79" w:rsidR="002348CB" w:rsidRPr="008560CB" w:rsidRDefault="002348CB" w:rsidP="004F4CDF">
      <w:pPr>
        <w:spacing w:after="0" w:line="240" w:lineRule="auto"/>
        <w:ind w:left="644"/>
        <w:contextualSpacing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2348CB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Уақытша бос лауазымның мерзімі: </w:t>
      </w:r>
      <w:r w:rsidRPr="002348CB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01.03.202</w:t>
      </w:r>
      <w:r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4</w:t>
      </w:r>
      <w:r w:rsidRPr="002348CB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-</w:t>
      </w:r>
      <w:r w:rsidRPr="008560CB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0</w:t>
      </w:r>
      <w:r w:rsidR="008560CB" w:rsidRPr="008560CB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4</w:t>
      </w:r>
      <w:r w:rsidRPr="008560CB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.0</w:t>
      </w:r>
      <w:r w:rsidR="008560CB" w:rsidRPr="008560CB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7</w:t>
      </w:r>
      <w:r w:rsidRPr="008560CB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.2024жж</w:t>
      </w:r>
    </w:p>
    <w:p w14:paraId="6A968AB0" w14:textId="4847F7BC" w:rsidR="004F4CDF" w:rsidRDefault="004F4CDF" w:rsidP="004F4CDF">
      <w:pPr>
        <w:tabs>
          <w:tab w:val="left" w:pos="705"/>
        </w:tabs>
        <w:spacing w:after="0" w:line="240" w:lineRule="auto"/>
        <w:ind w:left="-490"/>
        <w:contextualSpacing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                   Еңбекақы төлеу мөлшері мен шарттары:</w:t>
      </w:r>
      <w:r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 еңбекақы  мөлшері </w:t>
      </w:r>
      <w:r w:rsidR="00861246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85166</w:t>
      </w:r>
      <w:r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 теңге.</w:t>
      </w:r>
    </w:p>
    <w:p w14:paraId="2C536C7D" w14:textId="77777777" w:rsidR="004F4CDF" w:rsidRDefault="004F4CDF" w:rsidP="004F4CDF">
      <w:pPr>
        <w:tabs>
          <w:tab w:val="left" w:pos="705"/>
        </w:tabs>
        <w:spacing w:after="0" w:line="240" w:lineRule="auto"/>
        <w:ind w:left="-490"/>
        <w:contextualSpacing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ab/>
        <w:t xml:space="preserve">                      (жалақыға есептелген төлем – ұсталымсыз)</w:t>
      </w:r>
    </w:p>
    <w:p w14:paraId="1775B621" w14:textId="77777777" w:rsidR="004F4CDF" w:rsidRDefault="004F4CDF" w:rsidP="004F4CD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Негізгі  функционалдық міндеттері:</w:t>
      </w:r>
    </w:p>
    <w:p w14:paraId="19D8C4BE" w14:textId="77777777" w:rsidR="004F4CDF" w:rsidRDefault="004F4CDF" w:rsidP="004F4C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  <w:t xml:space="preserve">      </w:t>
      </w:r>
      <w:r>
        <w:rPr>
          <w:rFonts w:ascii="Times New Roman" w:eastAsia="Times New Roman" w:hAnsi="Times New Roman"/>
          <w:b/>
          <w:spacing w:val="2"/>
          <w:sz w:val="24"/>
          <w:szCs w:val="24"/>
          <w:lang w:val="kk-KZ" w:eastAsia="ru-RU"/>
        </w:rPr>
        <w:t>Лауазымдық міндеттері:</w:t>
      </w:r>
    </w:p>
    <w:p w14:paraId="13D4ACE5" w14:textId="4EFA1275" w:rsidR="002348CB" w:rsidRPr="002348CB" w:rsidRDefault="002348CB" w:rsidP="002348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  <w:r w:rsidRPr="002348CB"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  <w:t>білім беру ұйымдарында және тұрғылықты жері бойынша білім алушылардың, тәрбиеленушілердің жас және психологиялық ерекшеліктерін, мүдделері мен қажеттіліктерін зерделейді, оларды іске асыру үшін жағдайлар жасайды;</w:t>
      </w:r>
    </w:p>
    <w:p w14:paraId="5E1A99AE" w14:textId="6AA2E9CB" w:rsidR="002348CB" w:rsidRPr="002348CB" w:rsidRDefault="002348CB" w:rsidP="002348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  <w:r w:rsidRPr="002348CB"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  <w:t xml:space="preserve">      таланттарды, ақыл-ой және дене қабілеттерін дамытуға, жеке тұлғаның жалпы мәдениетін қалыптастыруға жәрдемдеседі;</w:t>
      </w:r>
    </w:p>
    <w:p w14:paraId="6F543A92" w14:textId="06F0020B" w:rsidR="002348CB" w:rsidRPr="002348CB" w:rsidRDefault="002348CB" w:rsidP="002348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  <w:r w:rsidRPr="002348CB"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  <w:t xml:space="preserve">      клубтар, үйірмелер, секциялар, балалар бірлестіктерінің жұмысын, балалар мен ересектердің әртүрлі бірлескен қызметін, білім алушылармен, тәрбиеленушілермен жеке жұмысты, дебаттарды, мектеп парламентін ұйымдастырады;</w:t>
      </w:r>
    </w:p>
    <w:p w14:paraId="7DB1B62B" w14:textId="408B05AF" w:rsidR="002348CB" w:rsidRPr="002348CB" w:rsidRDefault="002348CB" w:rsidP="002348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  <w:r w:rsidRPr="002348CB"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  <w:t xml:space="preserve">      ғылыми-техникалық, көркем-шығармашылық, спорттық-туристік және басқа бағыттардың бірін басқарады;</w:t>
      </w:r>
    </w:p>
    <w:p w14:paraId="7F6D200D" w14:textId="3065F26D" w:rsidR="002348CB" w:rsidRPr="002348CB" w:rsidRDefault="002348CB" w:rsidP="002348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  <w:r w:rsidRPr="002348CB"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  <w:t xml:space="preserve">      қолданыстағы заңнамаға сәйкес баланың қауымдастықтарға, қоғамдық ұйымдарға қатысу құқықтарын іске асыруға ықпал етеді;</w:t>
      </w:r>
    </w:p>
    <w:p w14:paraId="255F79D8" w14:textId="52120FFF" w:rsidR="002348CB" w:rsidRPr="002348CB" w:rsidRDefault="002348CB" w:rsidP="002348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  <w:r w:rsidRPr="002348CB"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  <w:t xml:space="preserve">      білім алушылардың, тәрбиеленушілердің кештерін, мерекелерін, жорықтарын, экскурсияларын, каникулдық демалысын ұйымдастырады, білім алушылардың, тәрбиеленушілердің әлеуметтік маңызды бастамаларын қолдайды;</w:t>
      </w:r>
    </w:p>
    <w:p w14:paraId="481ECF8A" w14:textId="19FC7FA8" w:rsidR="002348CB" w:rsidRPr="002348CB" w:rsidRDefault="002348CB" w:rsidP="002348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  <w:r w:rsidRPr="002348CB"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  <w:t xml:space="preserve">      балалардың мәдени-бұқаралық іс-шараларға қатысуын ұйымдастырады;</w:t>
      </w:r>
    </w:p>
    <w:p w14:paraId="61D05973" w14:textId="610CC7EF" w:rsidR="004F4CDF" w:rsidRPr="006B6430" w:rsidRDefault="002348CB" w:rsidP="002348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  <w:r w:rsidRPr="002348CB"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  <w:t xml:space="preserve">      іс-шараларды өткізу кезінде балалардың өмірі мен денсаулығын қорғау үшін жағдайлар жасауды қамтамасыз етеді.</w:t>
      </w:r>
    </w:p>
    <w:p w14:paraId="11047F13" w14:textId="77777777" w:rsidR="004F4CDF" w:rsidRDefault="004F4CDF" w:rsidP="004F4C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  <w:t xml:space="preserve">      </w:t>
      </w:r>
      <w:r>
        <w:rPr>
          <w:rFonts w:ascii="Times New Roman" w:eastAsia="Times New Roman" w:hAnsi="Times New Roman"/>
          <w:b/>
          <w:spacing w:val="2"/>
          <w:sz w:val="24"/>
          <w:szCs w:val="24"/>
          <w:lang w:val="kk-KZ" w:eastAsia="ru-RU"/>
        </w:rPr>
        <w:t>Білуге тиіс:</w:t>
      </w:r>
    </w:p>
    <w:p w14:paraId="748BBDC3" w14:textId="77777777" w:rsidR="004F4CDF" w:rsidRDefault="004F4CDF" w:rsidP="004F4C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  <w:t>     Қазақстан Республикасының Конституциясы,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туралы", "Кемтар балаларды әлеуметтік медициналық-педагогикалық және түзеу арқылы қолдау туралы" заңдары,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актілер;</w:t>
      </w:r>
    </w:p>
    <w:p w14:paraId="2FFBD515" w14:textId="77777777" w:rsidR="004F4CDF" w:rsidRDefault="004F4CDF" w:rsidP="004F4C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      оқу пәнінің мазмұны, оқу-тәрбие процесі, оқыту және бағалау әдістемесі;</w:t>
      </w:r>
    </w:p>
    <w:p w14:paraId="6B2A4830" w14:textId="77777777" w:rsidR="004F4CDF" w:rsidRDefault="004F4CDF" w:rsidP="004F4C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      педагогика мен психология;</w:t>
      </w:r>
    </w:p>
    <w:p w14:paraId="5020572B" w14:textId="77777777" w:rsidR="004F4CDF" w:rsidRDefault="004F4CDF" w:rsidP="004F4C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      пәнді оқыту әдістемесі, тәрбие жұмысы, оқыту құралдары және олардың дидактикалық мүмкіндіктері;</w:t>
      </w:r>
    </w:p>
    <w:p w14:paraId="03BCDEAC" w14:textId="77777777" w:rsidR="004F4CDF" w:rsidRDefault="004F4CDF" w:rsidP="004F4C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      педагогикалық этиканың нормалары;</w:t>
      </w:r>
    </w:p>
    <w:p w14:paraId="7FB71BFC" w14:textId="77777777" w:rsidR="004F4CDF" w:rsidRDefault="004F4CDF" w:rsidP="004F4C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      медиация техникасы және қақтығыстарды шешу мүмкіндігі;</w:t>
      </w:r>
    </w:p>
    <w:p w14:paraId="2EB998E5" w14:textId="77777777" w:rsidR="004F4CDF" w:rsidRDefault="004F4CDF" w:rsidP="004F4C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      оқу кабинеттері мен қосалқы үй-жайларды жабдықтауға қойылатын талаптар;</w:t>
      </w:r>
    </w:p>
    <w:p w14:paraId="212B56E5" w14:textId="77777777" w:rsidR="004F4CDF" w:rsidRDefault="004F4CDF" w:rsidP="004F4C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      құқық негіздері және еңбекті, экономиканы ғылыми ұйымдастыру;</w:t>
      </w:r>
    </w:p>
    <w:p w14:paraId="16B15088" w14:textId="77777777" w:rsidR="004F4CDF" w:rsidRDefault="004F4CDF" w:rsidP="004F4C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      еңбек заңнамасының негіздері, еңбек қауіпсіздігі және еңбекті қорғау, өртке қарсы қорғау қағидалары, санитариялық қағидалар мен нормалар.</w:t>
      </w:r>
    </w:p>
    <w:p w14:paraId="2B6B33DF" w14:textId="77777777" w:rsidR="004F4CDF" w:rsidRDefault="004F4CDF" w:rsidP="004F4C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  <w:t>    </w:t>
      </w:r>
    </w:p>
    <w:p w14:paraId="2C27C13E" w14:textId="77777777" w:rsidR="002348CB" w:rsidRDefault="002348CB" w:rsidP="004F4CDF">
      <w:pPr>
        <w:tabs>
          <w:tab w:val="left" w:pos="705"/>
        </w:tabs>
        <w:spacing w:after="0" w:line="240" w:lineRule="auto"/>
        <w:ind w:left="-490"/>
        <w:contextualSpacing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</w:p>
    <w:p w14:paraId="53531DD6" w14:textId="77777777" w:rsidR="009013F7" w:rsidRDefault="009013F7" w:rsidP="004F4CDF">
      <w:pPr>
        <w:tabs>
          <w:tab w:val="left" w:pos="705"/>
        </w:tabs>
        <w:spacing w:after="0" w:line="240" w:lineRule="auto"/>
        <w:ind w:left="-490"/>
        <w:contextualSpacing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</w:p>
    <w:p w14:paraId="3A96D37B" w14:textId="77777777" w:rsidR="002348CB" w:rsidRDefault="002348CB" w:rsidP="004F4CDF">
      <w:pPr>
        <w:tabs>
          <w:tab w:val="left" w:pos="705"/>
        </w:tabs>
        <w:spacing w:after="0" w:line="240" w:lineRule="auto"/>
        <w:ind w:left="-490"/>
        <w:contextualSpacing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</w:p>
    <w:p w14:paraId="4AB1A9E8" w14:textId="0C2D22A5" w:rsidR="004F4CDF" w:rsidRDefault="004F4CDF" w:rsidP="004F4CDF">
      <w:pPr>
        <w:tabs>
          <w:tab w:val="left" w:pos="705"/>
        </w:tabs>
        <w:spacing w:after="0" w:line="240" w:lineRule="auto"/>
        <w:ind w:left="-490"/>
        <w:contextualSpacing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lastRenderedPageBreak/>
        <w:t xml:space="preserve">3.Кандидатқа қойылатын біліктілік талаптары: </w:t>
      </w:r>
    </w:p>
    <w:p w14:paraId="1CD01674" w14:textId="77777777" w:rsidR="004F4CDF" w:rsidRDefault="004F4CDF" w:rsidP="004F4CDF">
      <w:pPr>
        <w:tabs>
          <w:tab w:val="left" w:pos="705"/>
        </w:tabs>
        <w:spacing w:after="0" w:line="240" w:lineRule="auto"/>
        <w:ind w:left="-490"/>
        <w:contextualSpacing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</w:p>
    <w:p w14:paraId="75FA2C91" w14:textId="77777777" w:rsidR="004F4CDF" w:rsidRDefault="004F4CDF" w:rsidP="004F4CDF">
      <w:pPr>
        <w:shd w:val="clear" w:color="auto" w:fill="F4F5F6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Тиісті бейін бойынша жоғары және (немесе) жоғары оқу орнынан кейінгі педагогикалық немесе техникалық және кәсіптік, орта білімнен кейінгі педагогикалық білім немесе тиісті бейін бойынша өзге де кәсіптік білім</w:t>
      </w:r>
    </w:p>
    <w:p w14:paraId="198C9B02" w14:textId="77777777" w:rsidR="004F4CDF" w:rsidRDefault="004F4CDF" w:rsidP="004F4CDF">
      <w:pPr>
        <w:shd w:val="clear" w:color="auto" w:fill="F4F5F6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      және (немесе) біліктілігінің жоғары және орта деңгейі болған кезде педагогикалық жұмыс өтілі: педагог-модератор үшін-кемінде 2 жыл; педагог-сарапшы үшін-кемінде 3 жыл; педагог-зерттеуші үшін-кемінде 4 жыл;</w:t>
      </w:r>
    </w:p>
    <w:p w14:paraId="42235798" w14:textId="77777777" w:rsidR="004F4CDF" w:rsidRDefault="004F4CDF" w:rsidP="004F4CDF">
      <w:pPr>
        <w:shd w:val="clear" w:color="auto" w:fill="F4F5F6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      және (немесе) біліктілігінің жоғары деңгейі болған жағдайда педагог-шебер үшін педагогикалық жұмыс өтілі – 5 жыл.</w:t>
      </w:r>
    </w:p>
    <w:p w14:paraId="60E44114" w14:textId="35C08DCE" w:rsidR="004F4CDF" w:rsidRDefault="004F4CDF" w:rsidP="004F4CDF">
      <w:pPr>
        <w:tabs>
          <w:tab w:val="left" w:pos="705"/>
        </w:tabs>
        <w:spacing w:after="0" w:line="240" w:lineRule="auto"/>
        <w:ind w:left="-490"/>
        <w:contextualSpacing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4.Құжаттарды қабылдау мерзімі: </w:t>
      </w:r>
      <w:r w:rsidR="002348CB" w:rsidRPr="002348CB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04</w:t>
      </w:r>
      <w:r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.0</w:t>
      </w:r>
      <w:r w:rsidR="002348CB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3</w:t>
      </w:r>
      <w:r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.2024ж.  – </w:t>
      </w:r>
      <w:r w:rsidR="002348CB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13</w:t>
      </w:r>
      <w:r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.0</w:t>
      </w:r>
      <w:r w:rsidR="002348CB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3</w:t>
      </w:r>
      <w:r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.2024ж.</w:t>
      </w:r>
    </w:p>
    <w:p w14:paraId="2FA17475" w14:textId="77777777" w:rsidR="004F4CDF" w:rsidRDefault="004F4CDF" w:rsidP="004F4CDF">
      <w:pPr>
        <w:tabs>
          <w:tab w:val="left" w:pos="705"/>
        </w:tabs>
        <w:spacing w:after="0" w:line="240" w:lineRule="auto"/>
        <w:ind w:left="-490"/>
        <w:contextualSpacing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ab/>
        <w:t>(7 жұмыс күні)</w:t>
      </w:r>
    </w:p>
    <w:p w14:paraId="5FFD7E53" w14:textId="77777777" w:rsidR="004F4CDF" w:rsidRDefault="004F4CDF" w:rsidP="004F4CDF">
      <w:pPr>
        <w:tabs>
          <w:tab w:val="left" w:pos="705"/>
        </w:tabs>
        <w:spacing w:after="0" w:line="240" w:lineRule="auto"/>
        <w:ind w:left="-490"/>
        <w:contextualSpacing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Құжаттарды қабылдау уақыты (қағаз түрінде болса) – 9:00 – 17:00 сағ.аралығы</w:t>
      </w:r>
    </w:p>
    <w:p w14:paraId="1AE41D7B" w14:textId="77777777" w:rsidR="004F4CDF" w:rsidRDefault="004F4CDF" w:rsidP="004F4CDF">
      <w:pPr>
        <w:tabs>
          <w:tab w:val="left" w:pos="705"/>
        </w:tabs>
        <w:spacing w:after="0" w:line="240" w:lineRule="auto"/>
        <w:ind w:left="-490"/>
        <w:contextualSpacing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Үзіліс 13:00 – 14:00 сағ.аралығында</w:t>
      </w:r>
    </w:p>
    <w:p w14:paraId="2513C565" w14:textId="2C1A89F8" w:rsidR="005E5DAD" w:rsidRPr="009013F7" w:rsidRDefault="004F4CDF" w:rsidP="009013F7">
      <w:pPr>
        <w:tabs>
          <w:tab w:val="left" w:pos="705"/>
        </w:tabs>
        <w:spacing w:after="0" w:line="240" w:lineRule="auto"/>
        <w:ind w:left="-490"/>
        <w:contextualSpacing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Құжаттарды қабылдау орны: мұғалімдер бөлмесі.</w:t>
      </w:r>
    </w:p>
    <w:p w14:paraId="3AE31DFB" w14:textId="77777777" w:rsidR="004F4CDF" w:rsidRDefault="004F4CDF" w:rsidP="004F4CDF">
      <w:pPr>
        <w:tabs>
          <w:tab w:val="left" w:pos="705"/>
        </w:tabs>
        <w:spacing w:after="0" w:line="240" w:lineRule="auto"/>
        <w:ind w:left="-490"/>
        <w:contextualSpacing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5. Қажетті құжаттар тізбесі</w:t>
      </w:r>
    </w:p>
    <w:p w14:paraId="360208F1" w14:textId="77777777" w:rsidR="004F4CDF" w:rsidRDefault="004F4CDF" w:rsidP="004F4C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жолдайды.</w:t>
      </w:r>
    </w:p>
    <w:p w14:paraId="071DC877" w14:textId="77777777" w:rsidR="004F4CDF" w:rsidRDefault="004F4CDF" w:rsidP="004F4CDF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val="kk-KZ" w:eastAsia="ru-RU"/>
        </w:rPr>
        <w:t xml:space="preserve">      1) осы Қағидаларға </w:t>
      </w:r>
      <w:hyperlink r:id="rId5" w:anchor="z183" w:history="1">
        <w:r>
          <w:rPr>
            <w:rStyle w:val="a3"/>
            <w:rFonts w:ascii="Times New Roman" w:eastAsia="Times New Roman" w:hAnsi="Times New Roman"/>
            <w:color w:val="073A5E"/>
            <w:spacing w:val="1"/>
            <w:sz w:val="24"/>
            <w:szCs w:val="24"/>
            <w:lang w:val="kk-KZ" w:eastAsia="ru-RU"/>
          </w:rPr>
          <w:t>10-қосымшаға</w:t>
        </w:r>
      </w:hyperlink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val="kk-KZ" w:eastAsia="ru-RU"/>
        </w:rPr>
        <w:t> сәйкес нысан бойынша қоса берілетін құжаттардың тізбесін көрсете отырып, Конкурсқа қатысу туралы өтініш;</w:t>
      </w:r>
    </w:p>
    <w:p w14:paraId="78DD8553" w14:textId="77777777" w:rsidR="009013F7" w:rsidRDefault="004F4CDF" w:rsidP="004F4CDF">
      <w:pPr>
        <w:shd w:val="clear" w:color="auto" w:fill="FFFFFF"/>
        <w:spacing w:after="360" w:line="263" w:lineRule="atLeast"/>
        <w:textAlignment w:val="baseline"/>
        <w:rPr>
          <w:rFonts w:ascii="Times New Roman" w:eastAsia="Times New Roman" w:hAnsi="Times New Roman"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val="kk-KZ" w:eastAsia="ru-RU"/>
        </w:rPr>
        <w:t>      2) жеке басын куәландыратын құжат не цифрлық құжаттар сервисінен алынған электронды құжат (идентификация үшін);</w:t>
      </w:r>
    </w:p>
    <w:p w14:paraId="49A733D9" w14:textId="14A77FC6" w:rsidR="004F4CDF" w:rsidRDefault="004F4CDF" w:rsidP="004F4CDF">
      <w:pPr>
        <w:shd w:val="clear" w:color="auto" w:fill="FFFFFF"/>
        <w:spacing w:after="360" w:line="263" w:lineRule="atLeast"/>
        <w:textAlignment w:val="baseline"/>
        <w:rPr>
          <w:rFonts w:ascii="Times New Roman" w:eastAsia="Times New Roman" w:hAnsi="Times New Roman"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val="kk-KZ" w:eastAsia="ru-RU"/>
        </w:rPr>
        <w:t>      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14:paraId="2E7CDA82" w14:textId="77777777" w:rsidR="004F4CDF" w:rsidRDefault="004F4CDF" w:rsidP="004F4CDF">
      <w:pPr>
        <w:shd w:val="clear" w:color="auto" w:fill="FFFFFF"/>
        <w:spacing w:after="360" w:line="263" w:lineRule="atLeast"/>
        <w:textAlignment w:val="baseline"/>
        <w:rPr>
          <w:rFonts w:ascii="Times New Roman" w:eastAsia="Times New Roman" w:hAnsi="Times New Roman"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val="kk-KZ" w:eastAsia="ru-RU"/>
        </w:rPr>
        <w:t>      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14:paraId="06D77C6E" w14:textId="77777777" w:rsidR="004F4CDF" w:rsidRDefault="004F4CDF" w:rsidP="004F4CDF">
      <w:pPr>
        <w:shd w:val="clear" w:color="auto" w:fill="FFFFFF"/>
        <w:spacing w:after="360" w:line="263" w:lineRule="atLeast"/>
        <w:textAlignment w:val="baseline"/>
        <w:rPr>
          <w:rFonts w:ascii="Times New Roman" w:eastAsia="Times New Roman" w:hAnsi="Times New Roman"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val="kk-KZ" w:eastAsia="ru-RU"/>
        </w:rPr>
        <w:t>      5) еңбек қызметін растайтын құжаттың көшірмесі (бар болса);</w:t>
      </w:r>
    </w:p>
    <w:p w14:paraId="13CD3B37" w14:textId="77777777" w:rsidR="004F4CDF" w:rsidRDefault="004F4CDF" w:rsidP="004F4CDF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val="kk-KZ" w:eastAsia="ru-RU"/>
        </w:rPr>
        <w:t>      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 </w:t>
      </w:r>
      <w:hyperlink r:id="rId6" w:anchor="z2" w:history="1">
        <w:r>
          <w:rPr>
            <w:rStyle w:val="a3"/>
            <w:rFonts w:ascii="Times New Roman" w:eastAsia="Times New Roman" w:hAnsi="Times New Roman"/>
            <w:color w:val="073A5E"/>
            <w:spacing w:val="1"/>
            <w:sz w:val="24"/>
            <w:szCs w:val="24"/>
            <w:lang w:val="kk-KZ" w:eastAsia="ru-RU"/>
          </w:rPr>
          <w:t>бұйрығымен</w:t>
        </w:r>
      </w:hyperlink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val="kk-KZ" w:eastAsia="ru-RU"/>
        </w:rPr>
        <w:t> 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14:paraId="436569BF" w14:textId="77777777" w:rsidR="004F4CDF" w:rsidRDefault="004F4CDF" w:rsidP="009013F7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val="kk-KZ" w:eastAsia="ru-RU"/>
        </w:rPr>
        <w:t>      7) психоневрологиялық ұйымнан анықтама;</w:t>
      </w:r>
    </w:p>
    <w:p w14:paraId="2496AA24" w14:textId="77777777" w:rsidR="004F4CDF" w:rsidRDefault="004F4CDF" w:rsidP="009013F7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val="kk-KZ" w:eastAsia="ru-RU"/>
        </w:rPr>
        <w:t>      8) наркологиялық ұйымнан анықтама;</w:t>
      </w:r>
    </w:p>
    <w:p w14:paraId="4309F42E" w14:textId="77777777" w:rsidR="004F4CDF" w:rsidRDefault="004F4CDF" w:rsidP="004F4CDF">
      <w:pPr>
        <w:shd w:val="clear" w:color="auto" w:fill="FFFFFF"/>
        <w:spacing w:after="360" w:line="263" w:lineRule="atLeast"/>
        <w:textAlignment w:val="baseline"/>
        <w:rPr>
          <w:rFonts w:ascii="Times New Roman" w:eastAsia="Times New Roman" w:hAnsi="Times New Roman"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val="kk-KZ" w:eastAsia="ru-RU"/>
        </w:rPr>
        <w:t>      9) сертификаттаудан өту нәтижелері туралы сертификат немесе педагог-модератордан төмен емес қолданыстағы біліктілік санатының болуы туралы куәлік (бар болса);</w:t>
      </w:r>
    </w:p>
    <w:p w14:paraId="6FE95F07" w14:textId="77777777" w:rsidR="004F4CDF" w:rsidRDefault="004F4CDF" w:rsidP="004F4CDF">
      <w:pPr>
        <w:shd w:val="clear" w:color="auto" w:fill="FFFFFF"/>
        <w:spacing w:after="360" w:line="263" w:lineRule="atLeast"/>
        <w:textAlignment w:val="baseline"/>
        <w:rPr>
          <w:rFonts w:ascii="Times New Roman" w:eastAsia="Times New Roman" w:hAnsi="Times New Roman"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val="kk-KZ" w:eastAsia="ru-RU"/>
        </w:rPr>
        <w:t>      10)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</w:t>
      </w:r>
    </w:p>
    <w:p w14:paraId="66EF72F9" w14:textId="77777777" w:rsidR="004F4CDF" w:rsidRDefault="004F4CDF" w:rsidP="004F4CDF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val="kk-KZ" w:eastAsia="ru-RU"/>
        </w:rPr>
        <w:t>      11) </w:t>
      </w:r>
      <w:hyperlink r:id="rId7" w:anchor="z186" w:history="1">
        <w:r>
          <w:rPr>
            <w:rStyle w:val="a3"/>
            <w:rFonts w:ascii="Times New Roman" w:eastAsia="Times New Roman" w:hAnsi="Times New Roman"/>
            <w:color w:val="073A5E"/>
            <w:spacing w:val="1"/>
            <w:sz w:val="24"/>
            <w:szCs w:val="24"/>
            <w:lang w:val="kk-KZ" w:eastAsia="ru-RU"/>
          </w:rPr>
          <w:t>11-қосымшаға</w:t>
        </w:r>
      </w:hyperlink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val="kk-KZ" w:eastAsia="ru-RU"/>
        </w:rPr>
        <w:t> сәйкес нысан бойынша педагогтің бос немесе уақытша бос лауазымына кандидаттың толтырылған бағалау парағы.</w:t>
      </w:r>
    </w:p>
    <w:p w14:paraId="6E6E906F" w14:textId="72AB36CC" w:rsidR="00FD6274" w:rsidRPr="002348CB" w:rsidRDefault="004F4CDF" w:rsidP="002348CB">
      <w:pPr>
        <w:shd w:val="clear" w:color="auto" w:fill="FFFFFF"/>
        <w:spacing w:after="360" w:line="263" w:lineRule="atLeast"/>
        <w:textAlignment w:val="baseline"/>
        <w:rPr>
          <w:rFonts w:ascii="Times New Roman" w:eastAsia="Times New Roman" w:hAnsi="Times New Roman"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val="kk-KZ" w:eastAsia="ru-RU"/>
        </w:rPr>
        <w:t>      12) тәжірибе жоқ кандидаттың бейнепрезентациясы кемінде 15 минут, ең төменгі ажыратымдылығы – 720 x 480.</w:t>
      </w:r>
    </w:p>
    <w:sectPr w:rsidR="00FD6274" w:rsidRPr="002348CB" w:rsidSect="00BE62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E21"/>
    <w:multiLevelType w:val="hybridMultilevel"/>
    <w:tmpl w:val="AA4C9EBC"/>
    <w:lvl w:ilvl="0" w:tplc="3F6C780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CA65EF9"/>
    <w:multiLevelType w:val="hybridMultilevel"/>
    <w:tmpl w:val="A3CAE9A0"/>
    <w:lvl w:ilvl="0" w:tplc="A9BE6D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4428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7827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EBF"/>
    <w:rsid w:val="002348CB"/>
    <w:rsid w:val="004F4CDF"/>
    <w:rsid w:val="005E5DAD"/>
    <w:rsid w:val="006B6430"/>
    <w:rsid w:val="007948B5"/>
    <w:rsid w:val="008560CB"/>
    <w:rsid w:val="00861246"/>
    <w:rsid w:val="00880D82"/>
    <w:rsid w:val="009013F7"/>
    <w:rsid w:val="009A6B88"/>
    <w:rsid w:val="00A71EBF"/>
    <w:rsid w:val="00A967D6"/>
    <w:rsid w:val="00BE6225"/>
    <w:rsid w:val="00C409B8"/>
    <w:rsid w:val="00FD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CD126"/>
  <w15:chartTrackingRefBased/>
  <w15:docId w15:val="{5CFDBAC9-3A96-4B91-8AB0-100C8A8F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CD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4C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B6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9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kaz/docs/V1200007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V2000021579" TargetMode="External"/><Relationship Id="rId5" Type="http://schemas.openxmlformats.org/officeDocument/2006/relationships/hyperlink" Target="https://adilet.zan.kz/kaz/docs/V120000749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Каратогай</dc:creator>
  <cp:keywords/>
  <dc:description/>
  <cp:lastModifiedBy>Каратогай</cp:lastModifiedBy>
  <cp:revision>8</cp:revision>
  <dcterms:created xsi:type="dcterms:W3CDTF">2024-01-18T09:45:00Z</dcterms:created>
  <dcterms:modified xsi:type="dcterms:W3CDTF">2024-02-29T11:21:00Z</dcterms:modified>
</cp:coreProperties>
</file>